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9724" w14:textId="77777777" w:rsidR="004B21AA" w:rsidRPr="009A6965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A696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32CE03" wp14:editId="74163A27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DFA0" w14:textId="77777777" w:rsidR="004B21AA" w:rsidRPr="009A6965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81EC2A9" w14:textId="77777777" w:rsidR="00C64EFA" w:rsidRPr="009A6965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9A6965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0F1EA1F4" w14:textId="77777777" w:rsidR="00303B95" w:rsidRPr="009A6965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537D3A0" w14:textId="6BE56689" w:rsidR="00247034" w:rsidRPr="009A6965" w:rsidRDefault="006562A1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39459A" w:rsidRPr="006562A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5</w:t>
      </w:r>
      <w:r w:rsidR="0039459A" w:rsidRPr="006562A1">
        <w:rPr>
          <w:rFonts w:ascii="Arial" w:hAnsi="Arial" w:cs="Arial"/>
          <w:b/>
          <w:sz w:val="22"/>
          <w:szCs w:val="22"/>
        </w:rPr>
        <w:t>.</w:t>
      </w:r>
      <w:r w:rsidR="00224279" w:rsidRPr="009A6965">
        <w:rPr>
          <w:rFonts w:ascii="Arial" w:hAnsi="Arial" w:cs="Arial"/>
          <w:b/>
          <w:sz w:val="22"/>
          <w:szCs w:val="22"/>
        </w:rPr>
        <w:t xml:space="preserve"> 201</w:t>
      </w:r>
      <w:r w:rsidR="00817D98" w:rsidRPr="009A6965">
        <w:rPr>
          <w:rFonts w:ascii="Arial" w:hAnsi="Arial" w:cs="Arial"/>
          <w:b/>
          <w:sz w:val="22"/>
          <w:szCs w:val="22"/>
        </w:rPr>
        <w:t>8</w:t>
      </w:r>
    </w:p>
    <w:p w14:paraId="69BE6DA0" w14:textId="77777777" w:rsidR="00224279" w:rsidRPr="009A6965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9807E6C" w14:textId="77777777" w:rsidR="00DD0FC1" w:rsidRPr="009A6965" w:rsidRDefault="00DD0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14:paraId="617ED345" w14:textId="0AB48FFE" w:rsidR="009D7F2E" w:rsidRDefault="004171CB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9A6965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171ED4">
        <w:rPr>
          <w:rFonts w:ascii="Arial" w:hAnsi="Arial" w:cs="Arial"/>
          <w:b/>
          <w:caps/>
          <w:sz w:val="22"/>
          <w:szCs w:val="22"/>
        </w:rPr>
        <w:t>projekt</w:t>
      </w:r>
      <w:r w:rsidR="00532BF7">
        <w:rPr>
          <w:rFonts w:ascii="Arial" w:hAnsi="Arial" w:cs="Arial"/>
          <w:b/>
          <w:caps/>
          <w:sz w:val="22"/>
          <w:szCs w:val="22"/>
        </w:rPr>
        <w:t>OVÝM MANAŽEREM</w:t>
      </w:r>
      <w:r w:rsidR="00171ED4">
        <w:rPr>
          <w:rFonts w:ascii="Arial" w:hAnsi="Arial" w:cs="Arial"/>
          <w:b/>
          <w:caps/>
          <w:sz w:val="22"/>
          <w:szCs w:val="22"/>
        </w:rPr>
        <w:t xml:space="preserve"> budovy green point</w:t>
      </w:r>
      <w:r w:rsidR="0032269A">
        <w:rPr>
          <w:rFonts w:ascii="Arial" w:hAnsi="Arial" w:cs="Arial"/>
          <w:b/>
          <w:caps/>
          <w:sz w:val="22"/>
          <w:szCs w:val="22"/>
        </w:rPr>
        <w:t xml:space="preserve"> na Smíchově</w:t>
      </w:r>
    </w:p>
    <w:p w14:paraId="597BD655" w14:textId="77777777" w:rsidR="00171ED4" w:rsidRDefault="00171ED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8C8AA54" w14:textId="77777777" w:rsidR="0032269A" w:rsidRDefault="0032269A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53B1EDF" w14:textId="77777777" w:rsidR="0032269A" w:rsidRPr="009A6965" w:rsidRDefault="0032269A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14:paraId="5EDDB9C0" w14:textId="4544CF1A" w:rsidR="007E20EE" w:rsidRDefault="008C4DB4" w:rsidP="008D6C9E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Projektovým manažerem </w:t>
      </w:r>
      <w:r w:rsidR="0018208F">
        <w:rPr>
          <w:rFonts w:ascii="Arial" w:hAnsi="Arial" w:cs="Arial"/>
          <w:b/>
          <w:sz w:val="22"/>
          <w:szCs w:val="22"/>
        </w:rPr>
        <w:t xml:space="preserve">nové </w:t>
      </w:r>
      <w:r w:rsidR="00685FA0">
        <w:rPr>
          <w:rFonts w:ascii="Arial" w:hAnsi="Arial" w:cs="Arial"/>
          <w:b/>
          <w:sz w:val="22"/>
          <w:szCs w:val="22"/>
        </w:rPr>
        <w:t xml:space="preserve">administrativní </w:t>
      </w:r>
      <w:r w:rsidR="0018208F">
        <w:rPr>
          <w:rFonts w:ascii="Arial" w:hAnsi="Arial" w:cs="Arial"/>
          <w:b/>
          <w:sz w:val="22"/>
          <w:szCs w:val="22"/>
        </w:rPr>
        <w:t>budovy</w:t>
      </w:r>
      <w:r w:rsidR="00685FA0">
        <w:rPr>
          <w:rFonts w:ascii="Arial" w:hAnsi="Arial" w:cs="Arial"/>
          <w:b/>
          <w:sz w:val="22"/>
          <w:szCs w:val="22"/>
        </w:rPr>
        <w:t xml:space="preserve"> Green Point, jejíž výstavba</w:t>
      </w:r>
      <w:r w:rsidR="0032269A">
        <w:rPr>
          <w:rFonts w:ascii="Arial" w:hAnsi="Arial" w:cs="Arial"/>
          <w:b/>
          <w:sz w:val="22"/>
          <w:szCs w:val="22"/>
        </w:rPr>
        <w:t xml:space="preserve"> na pražském Smíchově</w:t>
      </w:r>
      <w:r w:rsidR="00685FA0">
        <w:rPr>
          <w:rFonts w:ascii="Arial" w:hAnsi="Arial" w:cs="Arial"/>
          <w:b/>
          <w:sz w:val="22"/>
          <w:szCs w:val="22"/>
        </w:rPr>
        <w:t xml:space="preserve"> byla zahájena</w:t>
      </w:r>
      <w:r w:rsidR="006562A1">
        <w:rPr>
          <w:rFonts w:ascii="Arial" w:hAnsi="Arial" w:cs="Arial"/>
          <w:b/>
          <w:sz w:val="22"/>
          <w:szCs w:val="22"/>
        </w:rPr>
        <w:t xml:space="preserve"> letos</w:t>
      </w:r>
      <w:r w:rsidR="0032269A">
        <w:rPr>
          <w:rFonts w:ascii="Arial" w:hAnsi="Arial" w:cs="Arial"/>
          <w:b/>
          <w:sz w:val="22"/>
          <w:szCs w:val="22"/>
        </w:rPr>
        <w:t xml:space="preserve">, </w:t>
      </w:r>
      <w:r w:rsidR="0018208F">
        <w:rPr>
          <w:rFonts w:ascii="Arial" w:hAnsi="Arial" w:cs="Arial"/>
          <w:b/>
          <w:sz w:val="22"/>
          <w:szCs w:val="22"/>
        </w:rPr>
        <w:t xml:space="preserve">je </w:t>
      </w:r>
      <w:r w:rsidR="0032269A">
        <w:rPr>
          <w:rFonts w:ascii="Arial" w:hAnsi="Arial" w:cs="Arial"/>
          <w:b/>
          <w:sz w:val="22"/>
          <w:szCs w:val="22"/>
        </w:rPr>
        <w:t>ar</w:t>
      </w:r>
      <w:r w:rsidR="009D7F2E" w:rsidRPr="009A6965">
        <w:rPr>
          <w:rFonts w:ascii="Arial" w:hAnsi="Arial" w:cs="Arial"/>
          <w:b/>
          <w:sz w:val="22"/>
          <w:szCs w:val="22"/>
        </w:rPr>
        <w:t>chitektonická, projekční</w:t>
      </w:r>
      <w:r>
        <w:rPr>
          <w:rFonts w:ascii="Arial" w:hAnsi="Arial" w:cs="Arial"/>
          <w:b/>
          <w:sz w:val="22"/>
          <w:szCs w:val="22"/>
        </w:rPr>
        <w:t>, inženýrská</w:t>
      </w:r>
      <w:r w:rsidR="009D7F2E" w:rsidRPr="009A6965">
        <w:rPr>
          <w:rFonts w:ascii="Arial" w:hAnsi="Arial" w:cs="Arial"/>
          <w:b/>
          <w:sz w:val="22"/>
          <w:szCs w:val="22"/>
        </w:rPr>
        <w:t xml:space="preserve"> a</w:t>
      </w:r>
      <w:r w:rsidR="006562A1">
        <w:rPr>
          <w:rFonts w:ascii="Arial" w:hAnsi="Arial" w:cs="Arial"/>
          <w:b/>
          <w:sz w:val="22"/>
          <w:szCs w:val="22"/>
        </w:rPr>
        <w:t> </w:t>
      </w:r>
      <w:r w:rsidR="009D7F2E" w:rsidRPr="009A6965">
        <w:rPr>
          <w:rFonts w:ascii="Arial" w:hAnsi="Arial" w:cs="Arial"/>
          <w:b/>
          <w:sz w:val="22"/>
          <w:szCs w:val="22"/>
        </w:rPr>
        <w:t xml:space="preserve">stavebně-poradenská kancelář </w:t>
      </w:r>
      <w:r w:rsidR="0077736F" w:rsidRPr="009A6965">
        <w:rPr>
          <w:rFonts w:ascii="Arial" w:hAnsi="Arial" w:cs="Arial"/>
          <w:b/>
          <w:sz w:val="22"/>
          <w:szCs w:val="22"/>
        </w:rPr>
        <w:t>OBERMEYER HELIKA</w:t>
      </w:r>
      <w:r w:rsidR="0018208F">
        <w:rPr>
          <w:rFonts w:ascii="Arial" w:hAnsi="Arial" w:cs="Arial"/>
          <w:b/>
          <w:sz w:val="22"/>
          <w:szCs w:val="22"/>
        </w:rPr>
        <w:t xml:space="preserve">. </w:t>
      </w:r>
      <w:r w:rsidR="00685FA0">
        <w:rPr>
          <w:rFonts w:ascii="Arial" w:hAnsi="Arial" w:cs="Arial"/>
          <w:b/>
          <w:sz w:val="22"/>
          <w:szCs w:val="22"/>
        </w:rPr>
        <w:t xml:space="preserve">Na starosti má kompletní </w:t>
      </w:r>
      <w:r>
        <w:rPr>
          <w:rFonts w:ascii="Arial" w:hAnsi="Arial" w:cs="Arial"/>
          <w:b/>
          <w:sz w:val="22"/>
          <w:szCs w:val="22"/>
        </w:rPr>
        <w:t xml:space="preserve">řízení výstavby </w:t>
      </w:r>
      <w:r w:rsidR="00685FA0">
        <w:rPr>
          <w:rFonts w:ascii="Arial" w:hAnsi="Arial" w:cs="Arial"/>
          <w:b/>
          <w:sz w:val="22"/>
          <w:szCs w:val="22"/>
        </w:rPr>
        <w:t xml:space="preserve">od koordinace projektanta po realizaci. </w:t>
      </w:r>
    </w:p>
    <w:p w14:paraId="7B2BDAA8" w14:textId="77777777" w:rsidR="00685FA0" w:rsidRDefault="00685FA0" w:rsidP="008D6C9E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704C0D" w14:textId="2C6FF67D" w:rsidR="00291B0D" w:rsidRPr="006562A1" w:rsidRDefault="00291B0D" w:rsidP="006562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91B0D">
        <w:rPr>
          <w:rFonts w:ascii="Arial" w:hAnsi="Arial" w:cs="Arial"/>
          <w:iCs/>
          <w:color w:val="000000"/>
          <w:sz w:val="22"/>
          <w:szCs w:val="22"/>
        </w:rPr>
        <w:t>Administrativní budova Green Point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FF6CD3">
        <w:rPr>
          <w:rFonts w:ascii="Arial" w:hAnsi="Arial" w:cs="Arial"/>
          <w:iCs/>
          <w:color w:val="000000"/>
          <w:sz w:val="22"/>
          <w:szCs w:val="22"/>
        </w:rPr>
        <w:t xml:space="preserve">v lokalitě Anděl </w:t>
      </w:r>
      <w:r w:rsidR="00095C00">
        <w:rPr>
          <w:rFonts w:ascii="Arial" w:hAnsi="Arial" w:cs="Arial"/>
          <w:iCs/>
          <w:color w:val="000000"/>
          <w:sz w:val="22"/>
          <w:szCs w:val="22"/>
        </w:rPr>
        <w:t>v</w:t>
      </w:r>
      <w:r w:rsidR="00FF6CD3">
        <w:rPr>
          <w:rFonts w:ascii="Arial" w:hAnsi="Arial" w:cs="Arial"/>
          <w:iCs/>
          <w:color w:val="000000"/>
          <w:sz w:val="22"/>
          <w:szCs w:val="22"/>
        </w:rPr>
        <w:t xml:space="preserve"> Praze 5 –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 Smíchov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nabídne </w:t>
      </w:r>
      <w:r w:rsidR="00E23511">
        <w:rPr>
          <w:rFonts w:ascii="Arial" w:hAnsi="Arial" w:cs="Arial"/>
          <w:iCs/>
          <w:color w:val="000000"/>
          <w:sz w:val="22"/>
          <w:szCs w:val="22"/>
        </w:rPr>
        <w:t>osm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nadzemních </w:t>
      </w:r>
      <w:r w:rsidR="00E23511">
        <w:rPr>
          <w:rFonts w:ascii="Arial" w:hAnsi="Arial" w:cs="Arial"/>
          <w:iCs/>
          <w:color w:val="000000"/>
          <w:sz w:val="22"/>
          <w:szCs w:val="22"/>
        </w:rPr>
        <w:t>podlaží s více než</w:t>
      </w:r>
      <w:r w:rsidR="00095C00" w:rsidRPr="00291B0D">
        <w:rPr>
          <w:rFonts w:ascii="Arial" w:hAnsi="Arial" w:cs="Arial"/>
          <w:iCs/>
          <w:color w:val="000000"/>
          <w:sz w:val="22"/>
          <w:szCs w:val="22"/>
        </w:rPr>
        <w:t> 7 000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m</w:t>
      </w:r>
      <w:r w:rsidRPr="006562A1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kancelářských prostor a tři podzemní podlaží pro parkování s místem pro 85 vozů. Na střeše se bud</w:t>
      </w:r>
      <w:r w:rsidR="008C4DB4">
        <w:rPr>
          <w:rFonts w:ascii="Arial" w:hAnsi="Arial" w:cs="Arial"/>
          <w:iCs/>
          <w:color w:val="000000"/>
          <w:sz w:val="22"/>
          <w:szCs w:val="22"/>
        </w:rPr>
        <w:t>ou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nacházet </w:t>
      </w:r>
      <w:r w:rsidR="008C4DB4">
        <w:rPr>
          <w:rFonts w:ascii="Arial" w:hAnsi="Arial" w:cs="Arial"/>
          <w:iCs/>
          <w:color w:val="000000"/>
          <w:sz w:val="22"/>
          <w:szCs w:val="22"/>
        </w:rPr>
        <w:t>dvě relaxační místnosti a</w:t>
      </w:r>
      <w:r w:rsidR="006562A1">
        <w:rPr>
          <w:rFonts w:ascii="Arial" w:hAnsi="Arial" w:cs="Arial"/>
          <w:iCs/>
          <w:color w:val="000000"/>
          <w:sz w:val="22"/>
          <w:szCs w:val="22"/>
        </w:rPr>
        <w:t> 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>prostorná terasa</w:t>
      </w:r>
      <w:r w:rsidR="00E23511">
        <w:rPr>
          <w:rFonts w:ascii="Arial" w:hAnsi="Arial" w:cs="Arial"/>
          <w:iCs/>
          <w:color w:val="000000"/>
          <w:sz w:val="22"/>
          <w:szCs w:val="22"/>
        </w:rPr>
        <w:t xml:space="preserve"> osázená </w:t>
      </w:r>
      <w:r w:rsidR="006562A1">
        <w:rPr>
          <w:rFonts w:ascii="Arial" w:hAnsi="Arial" w:cs="Arial"/>
          <w:iCs/>
          <w:color w:val="000000"/>
          <w:sz w:val="22"/>
          <w:szCs w:val="22"/>
        </w:rPr>
        <w:t>tr</w:t>
      </w:r>
      <w:r w:rsidR="00D923BA">
        <w:rPr>
          <w:rFonts w:ascii="Arial" w:hAnsi="Arial" w:cs="Arial"/>
          <w:iCs/>
          <w:color w:val="000000"/>
          <w:sz w:val="22"/>
          <w:szCs w:val="22"/>
        </w:rPr>
        <w:t>a</w:t>
      </w:r>
      <w:r w:rsidR="006562A1">
        <w:rPr>
          <w:rFonts w:ascii="Arial" w:hAnsi="Arial" w:cs="Arial"/>
          <w:iCs/>
          <w:color w:val="000000"/>
          <w:sz w:val="22"/>
          <w:szCs w:val="22"/>
        </w:rPr>
        <w:t>v</w:t>
      </w:r>
      <w:r w:rsidR="00D923BA">
        <w:rPr>
          <w:rFonts w:ascii="Arial" w:hAnsi="Arial" w:cs="Arial"/>
          <w:iCs/>
          <w:color w:val="000000"/>
          <w:sz w:val="22"/>
          <w:szCs w:val="22"/>
        </w:rPr>
        <w:t>inami</w:t>
      </w:r>
      <w:r w:rsidR="00E23511">
        <w:rPr>
          <w:rFonts w:ascii="Arial" w:hAnsi="Arial" w:cs="Arial"/>
          <w:iCs/>
          <w:color w:val="000000"/>
          <w:sz w:val="22"/>
          <w:szCs w:val="22"/>
        </w:rPr>
        <w:t xml:space="preserve"> a dřevinami, která poskytne místo</w:t>
      </w:r>
      <w:r w:rsidR="00FF6CD3">
        <w:rPr>
          <w:rFonts w:ascii="Arial" w:hAnsi="Arial" w:cs="Arial"/>
          <w:iCs/>
          <w:color w:val="000000"/>
          <w:sz w:val="22"/>
          <w:szCs w:val="22"/>
        </w:rPr>
        <w:t xml:space="preserve"> pro </w:t>
      </w:r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venkovní </w:t>
      </w:r>
      <w:r w:rsidR="00FF6CD3">
        <w:rPr>
          <w:rFonts w:ascii="Arial" w:hAnsi="Arial" w:cs="Arial"/>
          <w:iCs/>
          <w:color w:val="000000"/>
          <w:sz w:val="22"/>
          <w:szCs w:val="22"/>
        </w:rPr>
        <w:t>relaxaci</w:t>
      </w:r>
      <w:r w:rsidR="00E23511">
        <w:rPr>
          <w:rFonts w:ascii="Arial" w:hAnsi="Arial" w:cs="Arial"/>
          <w:iCs/>
          <w:color w:val="000000"/>
          <w:sz w:val="22"/>
          <w:szCs w:val="22"/>
        </w:rPr>
        <w:t>. Živá zeleň bude také u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vnitř </w:t>
      </w:r>
      <w:r w:rsidR="00E23511">
        <w:rPr>
          <w:rFonts w:ascii="Arial" w:hAnsi="Arial" w:cs="Arial"/>
          <w:iCs/>
          <w:color w:val="000000"/>
          <w:sz w:val="22"/>
          <w:szCs w:val="22"/>
        </w:rPr>
        <w:t>budovy v</w:t>
      </w:r>
      <w:r w:rsidR="00FF6CD3">
        <w:rPr>
          <w:rFonts w:ascii="Arial" w:hAnsi="Arial" w:cs="Arial"/>
          <w:iCs/>
          <w:color w:val="000000"/>
          <w:sz w:val="22"/>
          <w:szCs w:val="22"/>
        </w:rPr>
        <w:t xml:space="preserve"> atriu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>.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62236" w:rsidRPr="00862236">
        <w:rPr>
          <w:rFonts w:ascii="Arial" w:hAnsi="Arial" w:cs="Arial"/>
          <w:iCs/>
          <w:color w:val="000000"/>
          <w:sz w:val="22"/>
          <w:szCs w:val="22"/>
        </w:rPr>
        <w:t>Green Point se řadí k tzv. zeleným budovám, které jsou ekologicky šetrné, mají nízkou spotřebu energie a svým celkovým konceptem zapadají do okolí z hlediska urbanistického i sociálního.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01ECA">
        <w:rPr>
          <w:rFonts w:ascii="Arial" w:hAnsi="Arial" w:cs="Arial"/>
          <w:iCs/>
          <w:color w:val="000000"/>
          <w:sz w:val="22"/>
          <w:szCs w:val="22"/>
        </w:rPr>
        <w:t>Díky tomu b</w:t>
      </w:r>
      <w:r w:rsidR="00862236">
        <w:rPr>
          <w:rFonts w:ascii="Arial" w:hAnsi="Arial" w:cs="Arial"/>
          <w:iCs/>
          <w:color w:val="000000"/>
          <w:sz w:val="22"/>
          <w:szCs w:val="22"/>
        </w:rPr>
        <w:t xml:space="preserve">udova </w:t>
      </w:r>
      <w:r w:rsidR="00C267AF">
        <w:rPr>
          <w:rFonts w:ascii="Arial" w:hAnsi="Arial" w:cs="Arial"/>
          <w:iCs/>
          <w:color w:val="000000"/>
          <w:sz w:val="22"/>
          <w:szCs w:val="22"/>
        </w:rPr>
        <w:t>aspiruje</w:t>
      </w:r>
      <w:r w:rsidR="00095C0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267AF">
        <w:rPr>
          <w:rFonts w:ascii="Arial" w:hAnsi="Arial" w:cs="Arial"/>
          <w:iCs/>
          <w:color w:val="000000"/>
          <w:sz w:val="22"/>
          <w:szCs w:val="22"/>
        </w:rPr>
        <w:t xml:space="preserve">na </w:t>
      </w:r>
      <w:r w:rsidR="00862236">
        <w:rPr>
          <w:rFonts w:ascii="Arial" w:hAnsi="Arial" w:cs="Arial"/>
          <w:iCs/>
          <w:color w:val="000000"/>
          <w:sz w:val="22"/>
          <w:szCs w:val="22"/>
        </w:rPr>
        <w:t xml:space="preserve">získání certifikátu BREEAM </w:t>
      </w:r>
      <w:r w:rsidR="00B01ECA">
        <w:rPr>
          <w:rFonts w:ascii="Arial" w:hAnsi="Arial" w:cs="Arial"/>
          <w:iCs/>
          <w:color w:val="000000"/>
          <w:sz w:val="22"/>
          <w:szCs w:val="22"/>
        </w:rPr>
        <w:t xml:space="preserve">na úrovni </w:t>
      </w:r>
      <w:proofErr w:type="spellStart"/>
      <w:r w:rsidR="00862236">
        <w:rPr>
          <w:rFonts w:ascii="Arial" w:hAnsi="Arial" w:cs="Arial"/>
          <w:iCs/>
          <w:color w:val="000000"/>
          <w:sz w:val="22"/>
          <w:szCs w:val="22"/>
        </w:rPr>
        <w:t>Excellent</w:t>
      </w:r>
      <w:proofErr w:type="spellEnd"/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 (</w:t>
      </w:r>
      <w:r w:rsidR="008C4DB4" w:rsidRPr="006562A1">
        <w:rPr>
          <w:rFonts w:ascii="Arial" w:hAnsi="Arial" w:cs="Arial"/>
          <w:iCs/>
          <w:color w:val="000000"/>
          <w:sz w:val="22"/>
          <w:szCs w:val="22"/>
        </w:rPr>
        <w:t xml:space="preserve">BREEAM International New </w:t>
      </w:r>
      <w:proofErr w:type="spellStart"/>
      <w:r w:rsidR="008C4DB4" w:rsidRPr="006562A1">
        <w:rPr>
          <w:rFonts w:ascii="Arial" w:hAnsi="Arial" w:cs="Arial"/>
          <w:iCs/>
          <w:color w:val="000000"/>
          <w:sz w:val="22"/>
          <w:szCs w:val="22"/>
        </w:rPr>
        <w:t>Construction</w:t>
      </w:r>
      <w:proofErr w:type="spellEnd"/>
      <w:r w:rsidR="008C4DB4" w:rsidRPr="006562A1">
        <w:rPr>
          <w:rFonts w:ascii="Arial" w:hAnsi="Arial" w:cs="Arial"/>
          <w:iCs/>
          <w:color w:val="000000"/>
          <w:sz w:val="22"/>
          <w:szCs w:val="22"/>
        </w:rPr>
        <w:t xml:space="preserve"> 2016 Shell and </w:t>
      </w:r>
      <w:proofErr w:type="spellStart"/>
      <w:r w:rsidR="008C4DB4" w:rsidRPr="006562A1">
        <w:rPr>
          <w:rFonts w:ascii="Arial" w:hAnsi="Arial" w:cs="Arial"/>
          <w:iCs/>
          <w:color w:val="000000"/>
          <w:sz w:val="22"/>
          <w:szCs w:val="22"/>
        </w:rPr>
        <w:t>Core</w:t>
      </w:r>
      <w:proofErr w:type="spellEnd"/>
      <w:r w:rsidR="008C4DB4" w:rsidRPr="006562A1">
        <w:rPr>
          <w:rFonts w:ascii="Arial" w:hAnsi="Arial" w:cs="Arial"/>
          <w:iCs/>
          <w:color w:val="000000"/>
          <w:sz w:val="22"/>
          <w:szCs w:val="22"/>
        </w:rPr>
        <w:t>)</w:t>
      </w:r>
      <w:r w:rsidR="00862236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5B2273A6" w14:textId="77777777" w:rsidR="00B01ECA" w:rsidRDefault="00B01ECA" w:rsidP="006562A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53BB9AD8" w14:textId="17911FC2" w:rsidR="00B01ECA" w:rsidRPr="00B01ECA" w:rsidRDefault="00B01ECA" w:rsidP="00B01ECA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Green Point</w:t>
      </w:r>
      <w:r w:rsidRPr="00B01ECA">
        <w:rPr>
          <w:rFonts w:ascii="Arial" w:hAnsi="Arial" w:cs="Arial"/>
          <w:iCs/>
          <w:color w:val="000000"/>
          <w:sz w:val="22"/>
          <w:szCs w:val="22"/>
        </w:rPr>
        <w:t xml:space="preserve"> vzniká ve složité lokalitě, v místech výjezdu ze smíchovských tunelů a</w:t>
      </w:r>
      <w:r w:rsidR="006562A1">
        <w:rPr>
          <w:rFonts w:ascii="Arial" w:hAnsi="Arial" w:cs="Arial"/>
          <w:iCs/>
          <w:color w:val="000000"/>
          <w:sz w:val="22"/>
          <w:szCs w:val="22"/>
        </w:rPr>
        <w:t> </w:t>
      </w:r>
      <w:proofErr w:type="spellStart"/>
      <w:r w:rsidRPr="00B01ECA">
        <w:rPr>
          <w:rFonts w:ascii="Arial" w:hAnsi="Arial" w:cs="Arial"/>
          <w:iCs/>
          <w:color w:val="000000"/>
          <w:sz w:val="22"/>
          <w:szCs w:val="22"/>
        </w:rPr>
        <w:t>zatrubněného</w:t>
      </w:r>
      <w:proofErr w:type="spellEnd"/>
      <w:r w:rsidRPr="00B01ECA">
        <w:rPr>
          <w:rFonts w:ascii="Arial" w:hAnsi="Arial" w:cs="Arial"/>
          <w:iCs/>
          <w:color w:val="000000"/>
          <w:sz w:val="22"/>
          <w:szCs w:val="22"/>
        </w:rPr>
        <w:t xml:space="preserve"> Motolského potoka.</w:t>
      </w:r>
      <w:r w:rsidR="00450412">
        <w:rPr>
          <w:rFonts w:ascii="Arial" w:hAnsi="Arial" w:cs="Arial"/>
          <w:iCs/>
          <w:color w:val="000000"/>
          <w:sz w:val="22"/>
          <w:szCs w:val="22"/>
        </w:rPr>
        <w:t xml:space="preserve"> Požadavkem investora</w:t>
      </w:r>
      <w:r w:rsidR="000E6979">
        <w:rPr>
          <w:rFonts w:ascii="Arial" w:hAnsi="Arial" w:cs="Arial"/>
          <w:iCs/>
          <w:color w:val="000000"/>
          <w:sz w:val="22"/>
          <w:szCs w:val="22"/>
        </w:rPr>
        <w:t xml:space="preserve"> navíc bylo nastavit</w:t>
      </w:r>
      <w:r w:rsidR="0045041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E6979">
        <w:rPr>
          <w:rFonts w:ascii="Arial" w:hAnsi="Arial" w:cs="Arial"/>
          <w:iCs/>
          <w:color w:val="000000"/>
          <w:sz w:val="22"/>
          <w:szCs w:val="22"/>
        </w:rPr>
        <w:t>přípravu</w:t>
      </w:r>
      <w:r w:rsidR="00450412" w:rsidRPr="00450412">
        <w:rPr>
          <w:rFonts w:ascii="Arial" w:hAnsi="Arial" w:cs="Arial"/>
          <w:iCs/>
          <w:color w:val="000000"/>
          <w:sz w:val="22"/>
          <w:szCs w:val="22"/>
        </w:rPr>
        <w:t xml:space="preserve"> výstavby, realizaci i užívání budovy v nejvyšším světovém standardu</w:t>
      </w:r>
      <w:r w:rsidR="000E6979">
        <w:rPr>
          <w:rFonts w:ascii="Arial" w:hAnsi="Arial" w:cs="Arial"/>
          <w:iCs/>
          <w:color w:val="000000"/>
          <w:sz w:val="22"/>
          <w:szCs w:val="22"/>
        </w:rPr>
        <w:t>.</w:t>
      </w:r>
      <w:r w:rsidR="0045041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01ECA">
        <w:rPr>
          <w:rFonts w:ascii="Arial" w:hAnsi="Arial" w:cs="Arial"/>
          <w:iCs/>
          <w:color w:val="000000"/>
          <w:sz w:val="22"/>
          <w:szCs w:val="22"/>
        </w:rPr>
        <w:t xml:space="preserve"> „J</w:t>
      </w:r>
      <w:r w:rsidR="007B33A8">
        <w:rPr>
          <w:rFonts w:ascii="Arial" w:hAnsi="Arial" w:cs="Arial"/>
          <w:iCs/>
          <w:color w:val="000000"/>
          <w:sz w:val="22"/>
          <w:szCs w:val="22"/>
        </w:rPr>
        <w:t xml:space="preserve">sem velmi rád, že se můžeme podílet na tomto náročném projektu, který od počátku vyžaduje poněkud jiné postupy, než na jaké jsme většinou </w:t>
      </w:r>
      <w:r w:rsidR="00E51262">
        <w:rPr>
          <w:rFonts w:ascii="Arial" w:hAnsi="Arial" w:cs="Arial"/>
          <w:iCs/>
          <w:color w:val="000000"/>
          <w:sz w:val="22"/>
          <w:szCs w:val="22"/>
        </w:rPr>
        <w:t>zvyklí,“ uvádí</w:t>
      </w:r>
      <w:r w:rsidR="00E51262" w:rsidRPr="00E51262">
        <w:rPr>
          <w:rFonts w:ascii="Arial" w:hAnsi="Arial" w:cs="Arial"/>
          <w:iCs/>
          <w:color w:val="000000"/>
          <w:sz w:val="22"/>
          <w:szCs w:val="22"/>
        </w:rPr>
        <w:t xml:space="preserve"> Jiří Fousek, generální ředitel společnosti OBERMEYER HELIKA, </w:t>
      </w:r>
      <w:r w:rsidR="00E51262">
        <w:rPr>
          <w:rFonts w:ascii="Arial" w:hAnsi="Arial" w:cs="Arial"/>
          <w:iCs/>
          <w:color w:val="000000"/>
          <w:sz w:val="22"/>
          <w:szCs w:val="22"/>
        </w:rPr>
        <w:t>a vysvětluje:</w:t>
      </w:r>
      <w:r w:rsidR="007B33A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51262">
        <w:rPr>
          <w:rFonts w:ascii="Arial" w:hAnsi="Arial" w:cs="Arial"/>
          <w:iCs/>
          <w:color w:val="000000"/>
          <w:sz w:val="22"/>
          <w:szCs w:val="22"/>
        </w:rPr>
        <w:t>„</w:t>
      </w:r>
      <w:r w:rsidR="00DA1D2B">
        <w:rPr>
          <w:rFonts w:ascii="Arial" w:hAnsi="Arial" w:cs="Arial"/>
          <w:iCs/>
          <w:color w:val="000000"/>
          <w:sz w:val="22"/>
          <w:szCs w:val="22"/>
        </w:rPr>
        <w:t>Naším úkolem bylo nastavit</w:t>
      </w:r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>tendrová</w:t>
      </w:r>
      <w:r w:rsidR="00DA1D2B">
        <w:rPr>
          <w:rFonts w:ascii="Arial" w:hAnsi="Arial" w:cs="Arial"/>
          <w:iCs/>
          <w:color w:val="000000"/>
          <w:sz w:val="22"/>
          <w:szCs w:val="22"/>
        </w:rPr>
        <w:t>ní</w:t>
      </w:r>
      <w:proofErr w:type="spellEnd"/>
      <w:r w:rsidR="00DA1D2B">
        <w:rPr>
          <w:rFonts w:ascii="Arial" w:hAnsi="Arial" w:cs="Arial"/>
          <w:iCs/>
          <w:color w:val="000000"/>
          <w:sz w:val="22"/>
          <w:szCs w:val="22"/>
        </w:rPr>
        <w:t>, zahájení i řízení výstavby včetně dokončování</w:t>
      </w:r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 xml:space="preserve"> projektové </w:t>
      </w:r>
      <w:r w:rsidR="00E51262">
        <w:rPr>
          <w:rFonts w:ascii="Arial" w:hAnsi="Arial" w:cs="Arial"/>
          <w:iCs/>
          <w:color w:val="000000"/>
          <w:sz w:val="22"/>
          <w:szCs w:val="22"/>
        </w:rPr>
        <w:t xml:space="preserve">a výrobní </w:t>
      </w:r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>přípravy</w:t>
      </w:r>
      <w:r w:rsidR="00E51262">
        <w:rPr>
          <w:rFonts w:ascii="Arial" w:hAnsi="Arial" w:cs="Arial"/>
          <w:iCs/>
          <w:color w:val="000000"/>
          <w:sz w:val="22"/>
          <w:szCs w:val="22"/>
        </w:rPr>
        <w:t xml:space="preserve"> zhotovitele</w:t>
      </w:r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 xml:space="preserve"> až během realizace s</w:t>
      </w:r>
      <w:r w:rsidR="006562A1">
        <w:rPr>
          <w:rFonts w:ascii="Arial" w:hAnsi="Arial" w:cs="Arial"/>
          <w:iCs/>
          <w:color w:val="000000"/>
          <w:sz w:val="22"/>
          <w:szCs w:val="22"/>
        </w:rPr>
        <w:t> </w:t>
      </w:r>
      <w:r w:rsidR="000E6979" w:rsidRPr="000E6979">
        <w:rPr>
          <w:rFonts w:ascii="Arial" w:hAnsi="Arial" w:cs="Arial"/>
          <w:iCs/>
          <w:color w:val="000000"/>
          <w:sz w:val="22"/>
          <w:szCs w:val="22"/>
        </w:rPr>
        <w:t>cíl</w:t>
      </w:r>
      <w:r w:rsidR="00DA1D2B">
        <w:rPr>
          <w:rFonts w:ascii="Arial" w:hAnsi="Arial" w:cs="Arial"/>
          <w:iCs/>
          <w:color w:val="000000"/>
          <w:sz w:val="22"/>
          <w:szCs w:val="22"/>
        </w:rPr>
        <w:t>em zahájit v</w:t>
      </w:r>
      <w:r w:rsidR="00E51262">
        <w:rPr>
          <w:rFonts w:ascii="Arial" w:hAnsi="Arial" w:cs="Arial"/>
          <w:iCs/>
          <w:color w:val="000000"/>
          <w:sz w:val="22"/>
          <w:szCs w:val="22"/>
        </w:rPr>
        <w:t xml:space="preserve">ýstavbu co nejdříve, za co nejnižší </w:t>
      </w:r>
      <w:proofErr w:type="gramStart"/>
      <w:r w:rsidR="00E51262">
        <w:rPr>
          <w:rFonts w:ascii="Arial" w:hAnsi="Arial" w:cs="Arial"/>
          <w:iCs/>
          <w:color w:val="000000"/>
          <w:sz w:val="22"/>
          <w:szCs w:val="22"/>
        </w:rPr>
        <w:t>náklady</w:t>
      </w:r>
      <w:proofErr w:type="gramEnd"/>
      <w:r w:rsidR="00E51262">
        <w:rPr>
          <w:rFonts w:ascii="Arial" w:hAnsi="Arial" w:cs="Arial"/>
          <w:iCs/>
          <w:color w:val="000000"/>
          <w:sz w:val="22"/>
          <w:szCs w:val="22"/>
        </w:rPr>
        <w:t xml:space="preserve"> a především v nadstandardní kvalitě.“</w:t>
      </w:r>
    </w:p>
    <w:p w14:paraId="5F302DC1" w14:textId="77777777" w:rsidR="00291B0D" w:rsidRDefault="00291B0D" w:rsidP="00291B0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5658246C" w14:textId="72B54735" w:rsidR="00291B0D" w:rsidRPr="00291B0D" w:rsidRDefault="00291B0D" w:rsidP="00291B0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291B0D">
        <w:rPr>
          <w:rFonts w:ascii="Arial" w:hAnsi="Arial" w:cs="Arial"/>
          <w:iCs/>
          <w:color w:val="000000"/>
          <w:sz w:val="22"/>
          <w:szCs w:val="22"/>
        </w:rPr>
        <w:t>Projekt</w:t>
      </w:r>
      <w:r w:rsidR="008C4DB4">
        <w:rPr>
          <w:rFonts w:ascii="Arial" w:hAnsi="Arial" w:cs="Arial"/>
          <w:iCs/>
          <w:color w:val="000000"/>
          <w:sz w:val="22"/>
          <w:szCs w:val="22"/>
        </w:rPr>
        <w:t>ov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ý tým OBERMEYER HELIKA zajišťuje v rámci projektu kompletní servis, který zahrnuje projektové řízení, </w:t>
      </w:r>
      <w:proofErr w:type="spellStart"/>
      <w:r w:rsidRPr="00291B0D">
        <w:rPr>
          <w:rFonts w:ascii="Arial" w:hAnsi="Arial" w:cs="Arial"/>
          <w:iCs/>
          <w:color w:val="000000"/>
          <w:sz w:val="22"/>
          <w:szCs w:val="22"/>
        </w:rPr>
        <w:t>cost</w:t>
      </w:r>
      <w:proofErr w:type="spellEnd"/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management, </w:t>
      </w:r>
      <w:proofErr w:type="spellStart"/>
      <w:r w:rsidRPr="00291B0D">
        <w:rPr>
          <w:rFonts w:ascii="Arial" w:hAnsi="Arial" w:cs="Arial"/>
          <w:iCs/>
          <w:color w:val="000000"/>
          <w:sz w:val="22"/>
          <w:szCs w:val="22"/>
        </w:rPr>
        <w:t>koordinátor</w:t>
      </w:r>
      <w:r w:rsidR="00FF6CD3">
        <w:rPr>
          <w:rFonts w:ascii="Arial" w:hAnsi="Arial" w:cs="Arial"/>
          <w:iCs/>
          <w:color w:val="000000"/>
          <w:sz w:val="22"/>
          <w:szCs w:val="22"/>
        </w:rPr>
        <w:t>s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>kou</w:t>
      </w:r>
      <w:proofErr w:type="spellEnd"/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 činnost </w:t>
      </w:r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včetně 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BOZP </w:t>
      </w:r>
      <w:r w:rsidRPr="00291B0D">
        <w:rPr>
          <w:rFonts w:ascii="Arial" w:hAnsi="Arial" w:cs="Arial"/>
          <w:iCs/>
          <w:color w:val="000000"/>
          <w:sz w:val="22"/>
          <w:szCs w:val="22"/>
        </w:rPr>
        <w:lastRenderedPageBreak/>
        <w:t>a</w:t>
      </w:r>
      <w:r w:rsidR="006562A1">
        <w:rPr>
          <w:rFonts w:ascii="Arial" w:hAnsi="Arial" w:cs="Arial"/>
          <w:iCs/>
          <w:color w:val="000000"/>
          <w:sz w:val="22"/>
          <w:szCs w:val="22"/>
        </w:rPr>
        <w:t> </w:t>
      </w:r>
      <w:r w:rsidRPr="00291B0D">
        <w:rPr>
          <w:rFonts w:ascii="Arial" w:hAnsi="Arial" w:cs="Arial"/>
          <w:iCs/>
          <w:color w:val="000000"/>
          <w:sz w:val="22"/>
          <w:szCs w:val="22"/>
        </w:rPr>
        <w:t xml:space="preserve">technický dozor investora. </w:t>
      </w:r>
      <w:r w:rsidR="00B01ECA" w:rsidRPr="00B01ECA">
        <w:rPr>
          <w:rFonts w:ascii="Arial" w:hAnsi="Arial" w:cs="Arial"/>
          <w:iCs/>
          <w:color w:val="000000"/>
          <w:sz w:val="22"/>
          <w:szCs w:val="22"/>
        </w:rPr>
        <w:t>V současné fázi se betonují podzemní části objektu, v letošním roce se počítá s dokončením monolitu</w:t>
      </w:r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 a v příštím roce s dokončením celé stavby </w:t>
      </w:r>
      <w:proofErr w:type="spellStart"/>
      <w:r w:rsidR="008C4DB4">
        <w:rPr>
          <w:rFonts w:ascii="Arial" w:hAnsi="Arial" w:cs="Arial"/>
          <w:iCs/>
          <w:color w:val="000000"/>
          <w:sz w:val="22"/>
          <w:szCs w:val="22"/>
        </w:rPr>
        <w:t>shell</w:t>
      </w:r>
      <w:proofErr w:type="spellEnd"/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C4DB4">
        <w:rPr>
          <w:rFonts w:ascii="Calibri" w:hAnsi="Calibri" w:cs="Arial"/>
          <w:iCs/>
          <w:color w:val="000000"/>
          <w:sz w:val="22"/>
          <w:szCs w:val="22"/>
        </w:rPr>
        <w:t>&amp;</w:t>
      </w:r>
      <w:r w:rsidR="008C4DB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C4DB4">
        <w:rPr>
          <w:rFonts w:ascii="Arial" w:hAnsi="Arial" w:cs="Arial"/>
          <w:iCs/>
          <w:color w:val="000000"/>
          <w:sz w:val="22"/>
          <w:szCs w:val="22"/>
        </w:rPr>
        <w:t>core</w:t>
      </w:r>
      <w:proofErr w:type="spellEnd"/>
      <w:r w:rsidR="008C4DB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E7A1EE0" w14:textId="77777777" w:rsidR="00852DB8" w:rsidRDefault="00852DB8" w:rsidP="0096121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7DFF3078" w14:textId="2F79A5D4" w:rsidR="00961211" w:rsidRDefault="00575DFD" w:rsidP="0096121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Projekt</w:t>
      </w:r>
      <w:r w:rsidR="00A250A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267AF">
        <w:rPr>
          <w:rFonts w:ascii="Arial" w:hAnsi="Arial" w:cs="Arial"/>
          <w:iCs/>
          <w:color w:val="000000"/>
          <w:sz w:val="22"/>
          <w:szCs w:val="22"/>
        </w:rPr>
        <w:t>G</w:t>
      </w:r>
      <w:r w:rsidR="00852DB8">
        <w:rPr>
          <w:rFonts w:ascii="Arial" w:hAnsi="Arial" w:cs="Arial"/>
          <w:iCs/>
          <w:color w:val="000000"/>
          <w:sz w:val="22"/>
          <w:szCs w:val="22"/>
        </w:rPr>
        <w:t xml:space="preserve">reen Point </w:t>
      </w:r>
      <w:r w:rsidR="00961211">
        <w:rPr>
          <w:rFonts w:ascii="Arial" w:hAnsi="Arial" w:cs="Arial"/>
          <w:iCs/>
          <w:color w:val="000000"/>
          <w:sz w:val="22"/>
          <w:szCs w:val="22"/>
        </w:rPr>
        <w:t xml:space="preserve">je soukromou investicí </w:t>
      </w:r>
      <w:r w:rsidR="00961211" w:rsidRPr="00961211">
        <w:rPr>
          <w:rFonts w:ascii="Arial" w:hAnsi="Arial" w:cs="Arial"/>
          <w:iCs/>
          <w:color w:val="000000"/>
          <w:sz w:val="22"/>
          <w:szCs w:val="22"/>
        </w:rPr>
        <w:t>Alessandr</w:t>
      </w:r>
      <w:r w:rsidR="00961211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proofErr w:type="spellStart"/>
      <w:r w:rsidR="00961211">
        <w:rPr>
          <w:rFonts w:ascii="Arial" w:hAnsi="Arial" w:cs="Arial"/>
          <w:iCs/>
          <w:color w:val="000000"/>
          <w:sz w:val="22"/>
          <w:szCs w:val="22"/>
        </w:rPr>
        <w:t>Pasquala</w:t>
      </w:r>
      <w:proofErr w:type="spellEnd"/>
      <w:r w:rsidR="00961211">
        <w:rPr>
          <w:rFonts w:ascii="Arial" w:hAnsi="Arial" w:cs="Arial"/>
          <w:iCs/>
          <w:color w:val="000000"/>
          <w:sz w:val="22"/>
          <w:szCs w:val="22"/>
        </w:rPr>
        <w:t xml:space="preserve">, majitele Karlovarských minerálních vod. </w:t>
      </w:r>
      <w:r w:rsidR="00961211" w:rsidRPr="00961211">
        <w:rPr>
          <w:rFonts w:ascii="Arial" w:hAnsi="Arial" w:cs="Arial"/>
          <w:iCs/>
          <w:color w:val="000000"/>
          <w:sz w:val="22"/>
          <w:szCs w:val="22"/>
        </w:rPr>
        <w:t xml:space="preserve">Celková hodnota investice </w:t>
      </w:r>
      <w:r w:rsidR="004011D0">
        <w:rPr>
          <w:rFonts w:ascii="Arial" w:hAnsi="Arial" w:cs="Arial"/>
          <w:iCs/>
          <w:color w:val="000000"/>
          <w:sz w:val="22"/>
          <w:szCs w:val="22"/>
        </w:rPr>
        <w:t>dosáhne</w:t>
      </w:r>
      <w:r w:rsidR="00961211">
        <w:rPr>
          <w:rFonts w:ascii="Arial" w:hAnsi="Arial" w:cs="Arial"/>
          <w:iCs/>
          <w:color w:val="000000"/>
          <w:sz w:val="22"/>
          <w:szCs w:val="22"/>
        </w:rPr>
        <w:t xml:space="preserve"> až </w:t>
      </w:r>
      <w:r w:rsidR="004011D0">
        <w:rPr>
          <w:rFonts w:ascii="Arial" w:hAnsi="Arial" w:cs="Arial"/>
          <w:iCs/>
          <w:color w:val="000000"/>
          <w:sz w:val="22"/>
          <w:szCs w:val="22"/>
        </w:rPr>
        <w:t>350</w:t>
      </w:r>
      <w:r w:rsidR="00961211" w:rsidRPr="00961211">
        <w:rPr>
          <w:rFonts w:ascii="Arial" w:hAnsi="Arial" w:cs="Arial"/>
          <w:iCs/>
          <w:color w:val="000000"/>
          <w:sz w:val="22"/>
          <w:szCs w:val="22"/>
        </w:rPr>
        <w:t xml:space="preserve"> milionů Kč.</w:t>
      </w:r>
    </w:p>
    <w:p w14:paraId="68DB8D4E" w14:textId="49C8DAA1" w:rsidR="006562A1" w:rsidRDefault="006562A1" w:rsidP="0096121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39781E8B" w14:textId="50387BFC" w:rsidR="006562A1" w:rsidRDefault="006562A1" w:rsidP="0096121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21F942F2" w14:textId="77777777" w:rsidR="006562A1" w:rsidRPr="00961211" w:rsidRDefault="006562A1" w:rsidP="0096121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3F89833D" w14:textId="77777777" w:rsidR="008118C9" w:rsidRPr="008118C9" w:rsidRDefault="00CB1457" w:rsidP="008118C9">
      <w:pPr>
        <w:spacing w:line="360" w:lineRule="auto"/>
        <w:jc w:val="center"/>
        <w:outlineLvl w:val="0"/>
        <w:rPr>
          <w:rFonts w:ascii="Arial" w:hAnsi="Arial" w:cs="Arial"/>
          <w:iCs/>
          <w:color w:val="000000"/>
          <w:sz w:val="22"/>
          <w:szCs w:val="22"/>
        </w:rPr>
      </w:pPr>
      <w:hyperlink r:id="rId7" w:history="1">
        <w:r w:rsidR="008118C9"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www.obermeyer.cz</w:t>
        </w:r>
      </w:hyperlink>
    </w:p>
    <w:p w14:paraId="197CA303" w14:textId="77777777" w:rsidR="008118C9" w:rsidRPr="008118C9" w:rsidRDefault="00CB1457" w:rsidP="008118C9">
      <w:pPr>
        <w:spacing w:line="360" w:lineRule="auto"/>
        <w:jc w:val="center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hyperlink r:id="rId8" w:history="1">
        <w:r w:rsidR="008118C9"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www.opb.de</w:t>
        </w:r>
      </w:hyperlink>
    </w:p>
    <w:p w14:paraId="5D867A7D" w14:textId="77777777" w:rsidR="008118C9" w:rsidRPr="008118C9" w:rsidRDefault="008118C9" w:rsidP="008118C9">
      <w:pPr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B15E36E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BF8559F" w14:textId="0F0B46EB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r w:rsidRPr="008118C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Společnost </w:t>
      </w:r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OBERMEYER HELIKA </w:t>
      </w:r>
      <w:r w:rsidRPr="008118C9">
        <w:rPr>
          <w:rFonts w:ascii="Arial" w:hAnsi="Arial" w:cs="Arial"/>
          <w:b/>
          <w:bCs/>
          <w:iCs/>
          <w:color w:val="000000"/>
          <w:sz w:val="22"/>
          <w:szCs w:val="22"/>
        </w:rPr>
        <w:t>a.s.</w:t>
      </w: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OBERMEYER HELIKA </w:t>
      </w: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Arena</w:t>
      </w:r>
      <w:proofErr w:type="spellEnd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, obchodní centra </w:t>
      </w:r>
      <w:proofErr w:type="spellStart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Quadrio</w:t>
      </w:r>
      <w:proofErr w:type="spellEnd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, Černý Most a Chodov, Základní škola Roztoky či dětské oddělení Fakultní nemocnice Motol. Má také bohaté zkušenosti s přípravou urbanistických studií v ČR i v zahraničí.</w:t>
      </w:r>
      <w:r w:rsidR="00CB1457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Spole</w:t>
      </w:r>
      <w:bookmarkStart w:id="1" w:name="_GoBack"/>
      <w:bookmarkEnd w:id="1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70F97293" w14:textId="77777777" w:rsid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bookmarkStart w:id="2" w:name="_Hlk509403558"/>
    </w:p>
    <w:p w14:paraId="2CAD6BFD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r w:rsidRPr="008118C9">
        <w:rPr>
          <w:rFonts w:ascii="Arial" w:hAnsi="Arial" w:cs="Arial"/>
          <w:iCs/>
          <w:color w:val="000000"/>
          <w:sz w:val="22"/>
          <w:szCs w:val="22"/>
          <w:u w:val="single"/>
        </w:rPr>
        <w:t>Kontaktní údaje:</w:t>
      </w:r>
    </w:p>
    <w:p w14:paraId="141482AF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71E628C5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proofErr w:type="spellStart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>Crest</w:t>
      </w:r>
      <w:proofErr w:type="spellEnd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 Communications a.s. </w:t>
      </w:r>
    </w:p>
    <w:p w14:paraId="25B70C6C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118C9">
        <w:rPr>
          <w:rFonts w:ascii="Arial" w:hAnsi="Arial" w:cs="Arial"/>
          <w:iCs/>
          <w:color w:val="000000"/>
          <w:sz w:val="22"/>
          <w:szCs w:val="22"/>
        </w:rPr>
        <w:t>Pavlína Skřivánková</w:t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7A6452A3" w14:textId="728A13EE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8118C9">
        <w:rPr>
          <w:rFonts w:ascii="Arial" w:hAnsi="Arial" w:cs="Arial"/>
          <w:iCs/>
          <w:color w:val="000000"/>
          <w:sz w:val="22"/>
          <w:szCs w:val="22"/>
        </w:rPr>
        <w:t>Account</w:t>
      </w:r>
      <w:proofErr w:type="spellEnd"/>
      <w:r w:rsidR="006562A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8118C9">
        <w:rPr>
          <w:rFonts w:ascii="Arial" w:hAnsi="Arial" w:cs="Arial"/>
          <w:iCs/>
          <w:color w:val="000000"/>
          <w:sz w:val="22"/>
          <w:szCs w:val="22"/>
        </w:rPr>
        <w:t>Executive</w:t>
      </w:r>
      <w:proofErr w:type="spellEnd"/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75C33B63" w14:textId="77777777"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118C9">
        <w:rPr>
          <w:rFonts w:ascii="Arial" w:hAnsi="Arial" w:cs="Arial"/>
          <w:iCs/>
          <w:color w:val="000000"/>
          <w:sz w:val="22"/>
          <w:szCs w:val="22"/>
        </w:rPr>
        <w:t>mobil: 731 613 601</w:t>
      </w:r>
    </w:p>
    <w:p w14:paraId="5DCA2EB0" w14:textId="77777777" w:rsidR="008118C9" w:rsidRPr="008118C9" w:rsidRDefault="00CB1457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hyperlink r:id="rId9" w:history="1">
        <w:r w:rsidR="008118C9" w:rsidRPr="008118C9">
          <w:rPr>
            <w:rStyle w:val="Hypertextovodkaz"/>
            <w:rFonts w:ascii="Arial" w:hAnsi="Arial" w:cs="Arial"/>
            <w:iCs/>
            <w:sz w:val="22"/>
            <w:szCs w:val="22"/>
          </w:rPr>
          <w:t>pavlina.skrivankova@crestcom.cz</w:t>
        </w:r>
      </w:hyperlink>
    </w:p>
    <w:p w14:paraId="596E0140" w14:textId="362B7F62" w:rsidR="00566452" w:rsidRPr="009A6965" w:rsidRDefault="00CB1457" w:rsidP="006562A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hyperlink r:id="rId10" w:history="1">
        <w:r w:rsidR="008118C9"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www.crestcom.cz</w:t>
        </w:r>
      </w:hyperlink>
      <w:bookmarkEnd w:id="2"/>
    </w:p>
    <w:sectPr w:rsidR="00566452" w:rsidRPr="009A6965" w:rsidSect="008C4E49"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5357"/>
    <w:rsid w:val="00026AFD"/>
    <w:rsid w:val="00034492"/>
    <w:rsid w:val="000355C2"/>
    <w:rsid w:val="0004164D"/>
    <w:rsid w:val="00042951"/>
    <w:rsid w:val="00043E8E"/>
    <w:rsid w:val="00047DE6"/>
    <w:rsid w:val="00050E6E"/>
    <w:rsid w:val="00051D82"/>
    <w:rsid w:val="0005482E"/>
    <w:rsid w:val="0006262B"/>
    <w:rsid w:val="00062D4B"/>
    <w:rsid w:val="00064480"/>
    <w:rsid w:val="00065BC8"/>
    <w:rsid w:val="00067761"/>
    <w:rsid w:val="000725C9"/>
    <w:rsid w:val="00072AB9"/>
    <w:rsid w:val="00072B01"/>
    <w:rsid w:val="0007589A"/>
    <w:rsid w:val="00082219"/>
    <w:rsid w:val="00084622"/>
    <w:rsid w:val="0009085E"/>
    <w:rsid w:val="00093313"/>
    <w:rsid w:val="00093784"/>
    <w:rsid w:val="00094BEA"/>
    <w:rsid w:val="00095C00"/>
    <w:rsid w:val="00095CC2"/>
    <w:rsid w:val="000A4635"/>
    <w:rsid w:val="000A7B60"/>
    <w:rsid w:val="000B648D"/>
    <w:rsid w:val="000C1404"/>
    <w:rsid w:val="000C2359"/>
    <w:rsid w:val="000C2E9D"/>
    <w:rsid w:val="000C4244"/>
    <w:rsid w:val="000C565C"/>
    <w:rsid w:val="000C56AD"/>
    <w:rsid w:val="000C5FAD"/>
    <w:rsid w:val="000C6CF0"/>
    <w:rsid w:val="000C6EEE"/>
    <w:rsid w:val="000D16A9"/>
    <w:rsid w:val="000D2A12"/>
    <w:rsid w:val="000D6AE9"/>
    <w:rsid w:val="000D7EB8"/>
    <w:rsid w:val="000E0BF5"/>
    <w:rsid w:val="000E27FF"/>
    <w:rsid w:val="000E4FFB"/>
    <w:rsid w:val="000E615A"/>
    <w:rsid w:val="000E6979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43F2"/>
    <w:rsid w:val="00145523"/>
    <w:rsid w:val="001456E1"/>
    <w:rsid w:val="00152150"/>
    <w:rsid w:val="00154425"/>
    <w:rsid w:val="00154794"/>
    <w:rsid w:val="00154D27"/>
    <w:rsid w:val="00155F70"/>
    <w:rsid w:val="00156117"/>
    <w:rsid w:val="00156B00"/>
    <w:rsid w:val="00160285"/>
    <w:rsid w:val="001636B3"/>
    <w:rsid w:val="00165083"/>
    <w:rsid w:val="00171ED4"/>
    <w:rsid w:val="001720BA"/>
    <w:rsid w:val="00173A55"/>
    <w:rsid w:val="00177600"/>
    <w:rsid w:val="00181359"/>
    <w:rsid w:val="001819AA"/>
    <w:rsid w:val="0018208F"/>
    <w:rsid w:val="00187E42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4817"/>
    <w:rsid w:val="001A7B84"/>
    <w:rsid w:val="001C16A2"/>
    <w:rsid w:val="001C3B7F"/>
    <w:rsid w:val="001C3D97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15E9C"/>
    <w:rsid w:val="00216CFB"/>
    <w:rsid w:val="00216D4F"/>
    <w:rsid w:val="00224279"/>
    <w:rsid w:val="00231510"/>
    <w:rsid w:val="00231795"/>
    <w:rsid w:val="0023227D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87F05"/>
    <w:rsid w:val="00291B0D"/>
    <w:rsid w:val="0029238F"/>
    <w:rsid w:val="00292815"/>
    <w:rsid w:val="00292DB2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B6B41"/>
    <w:rsid w:val="002C1C0C"/>
    <w:rsid w:val="002D2C76"/>
    <w:rsid w:val="002D487E"/>
    <w:rsid w:val="002D6835"/>
    <w:rsid w:val="002D7DB4"/>
    <w:rsid w:val="002E3F44"/>
    <w:rsid w:val="002E55E8"/>
    <w:rsid w:val="002E70A4"/>
    <w:rsid w:val="002E7EFE"/>
    <w:rsid w:val="002F02A5"/>
    <w:rsid w:val="002F0973"/>
    <w:rsid w:val="002F167C"/>
    <w:rsid w:val="003001EA"/>
    <w:rsid w:val="00303B95"/>
    <w:rsid w:val="0030612E"/>
    <w:rsid w:val="0032269A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5B97"/>
    <w:rsid w:val="003B7D76"/>
    <w:rsid w:val="003C18CA"/>
    <w:rsid w:val="003C28C1"/>
    <w:rsid w:val="003C3530"/>
    <w:rsid w:val="003D22A6"/>
    <w:rsid w:val="003D56D8"/>
    <w:rsid w:val="003D71F4"/>
    <w:rsid w:val="003D72CB"/>
    <w:rsid w:val="003D7971"/>
    <w:rsid w:val="003E18D3"/>
    <w:rsid w:val="003E492C"/>
    <w:rsid w:val="003E7AEF"/>
    <w:rsid w:val="003F0D39"/>
    <w:rsid w:val="003F16E6"/>
    <w:rsid w:val="003F326E"/>
    <w:rsid w:val="003F728B"/>
    <w:rsid w:val="003F7FEF"/>
    <w:rsid w:val="004011D0"/>
    <w:rsid w:val="004050A4"/>
    <w:rsid w:val="0041395E"/>
    <w:rsid w:val="0041446E"/>
    <w:rsid w:val="00416341"/>
    <w:rsid w:val="004163B4"/>
    <w:rsid w:val="004171CB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23B7"/>
    <w:rsid w:val="00434A7F"/>
    <w:rsid w:val="00435456"/>
    <w:rsid w:val="0044015A"/>
    <w:rsid w:val="004418D0"/>
    <w:rsid w:val="00442FA2"/>
    <w:rsid w:val="00445E61"/>
    <w:rsid w:val="00450412"/>
    <w:rsid w:val="00453308"/>
    <w:rsid w:val="0045577B"/>
    <w:rsid w:val="004606DF"/>
    <w:rsid w:val="0046149E"/>
    <w:rsid w:val="00462D96"/>
    <w:rsid w:val="00463668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87682"/>
    <w:rsid w:val="0049052F"/>
    <w:rsid w:val="004918EE"/>
    <w:rsid w:val="004925E9"/>
    <w:rsid w:val="0049315F"/>
    <w:rsid w:val="004932E8"/>
    <w:rsid w:val="004940BC"/>
    <w:rsid w:val="00494670"/>
    <w:rsid w:val="004A1377"/>
    <w:rsid w:val="004A178E"/>
    <w:rsid w:val="004A28EC"/>
    <w:rsid w:val="004A3BF8"/>
    <w:rsid w:val="004A4B3F"/>
    <w:rsid w:val="004A4CD2"/>
    <w:rsid w:val="004B0510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2BF7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3CB2"/>
    <w:rsid w:val="0057425D"/>
    <w:rsid w:val="005747A1"/>
    <w:rsid w:val="00575DFD"/>
    <w:rsid w:val="00581820"/>
    <w:rsid w:val="00582085"/>
    <w:rsid w:val="00582483"/>
    <w:rsid w:val="00582D85"/>
    <w:rsid w:val="0059674E"/>
    <w:rsid w:val="00597AB3"/>
    <w:rsid w:val="005A1A60"/>
    <w:rsid w:val="005A2B43"/>
    <w:rsid w:val="005A2CD9"/>
    <w:rsid w:val="005A4F17"/>
    <w:rsid w:val="005A506C"/>
    <w:rsid w:val="005A5EA1"/>
    <w:rsid w:val="005B218C"/>
    <w:rsid w:val="005B37C5"/>
    <w:rsid w:val="005B53BE"/>
    <w:rsid w:val="005C15DD"/>
    <w:rsid w:val="005C3F07"/>
    <w:rsid w:val="005C5D12"/>
    <w:rsid w:val="005D3D4B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07287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2A1"/>
    <w:rsid w:val="00656677"/>
    <w:rsid w:val="00656770"/>
    <w:rsid w:val="00662079"/>
    <w:rsid w:val="006632E8"/>
    <w:rsid w:val="00663924"/>
    <w:rsid w:val="00663D18"/>
    <w:rsid w:val="006651D5"/>
    <w:rsid w:val="00671572"/>
    <w:rsid w:val="006744E3"/>
    <w:rsid w:val="00674C5F"/>
    <w:rsid w:val="0067606A"/>
    <w:rsid w:val="006812EF"/>
    <w:rsid w:val="006821E1"/>
    <w:rsid w:val="00682883"/>
    <w:rsid w:val="006836E7"/>
    <w:rsid w:val="00685FA0"/>
    <w:rsid w:val="006871DD"/>
    <w:rsid w:val="00687DD0"/>
    <w:rsid w:val="006A575A"/>
    <w:rsid w:val="006A586B"/>
    <w:rsid w:val="006B1272"/>
    <w:rsid w:val="006B617A"/>
    <w:rsid w:val="006C16F0"/>
    <w:rsid w:val="006C2746"/>
    <w:rsid w:val="006C3196"/>
    <w:rsid w:val="006C6D24"/>
    <w:rsid w:val="006C7603"/>
    <w:rsid w:val="006D0441"/>
    <w:rsid w:val="006D05F6"/>
    <w:rsid w:val="006D1ED6"/>
    <w:rsid w:val="006D2207"/>
    <w:rsid w:val="006E21F9"/>
    <w:rsid w:val="006E2230"/>
    <w:rsid w:val="006E55B0"/>
    <w:rsid w:val="006E5773"/>
    <w:rsid w:val="006E5810"/>
    <w:rsid w:val="00700B8B"/>
    <w:rsid w:val="00701D98"/>
    <w:rsid w:val="00702F7C"/>
    <w:rsid w:val="007031AB"/>
    <w:rsid w:val="00716C55"/>
    <w:rsid w:val="0071706C"/>
    <w:rsid w:val="007210F2"/>
    <w:rsid w:val="00721DAD"/>
    <w:rsid w:val="0072382D"/>
    <w:rsid w:val="00731896"/>
    <w:rsid w:val="00732FC9"/>
    <w:rsid w:val="0074153E"/>
    <w:rsid w:val="007422A3"/>
    <w:rsid w:val="007578C8"/>
    <w:rsid w:val="0075793C"/>
    <w:rsid w:val="00761B6C"/>
    <w:rsid w:val="00762814"/>
    <w:rsid w:val="0076652F"/>
    <w:rsid w:val="00767FB5"/>
    <w:rsid w:val="00772BA8"/>
    <w:rsid w:val="00772E17"/>
    <w:rsid w:val="00773594"/>
    <w:rsid w:val="007737B8"/>
    <w:rsid w:val="007740E5"/>
    <w:rsid w:val="00776242"/>
    <w:rsid w:val="00776E09"/>
    <w:rsid w:val="0077736F"/>
    <w:rsid w:val="00777AE5"/>
    <w:rsid w:val="007805FC"/>
    <w:rsid w:val="00782741"/>
    <w:rsid w:val="00790FAC"/>
    <w:rsid w:val="00791096"/>
    <w:rsid w:val="00795AA4"/>
    <w:rsid w:val="007A0C0F"/>
    <w:rsid w:val="007A2FC1"/>
    <w:rsid w:val="007A7ECB"/>
    <w:rsid w:val="007B16DE"/>
    <w:rsid w:val="007B2A1F"/>
    <w:rsid w:val="007B33A8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53F0"/>
    <w:rsid w:val="00807E5B"/>
    <w:rsid w:val="008118C9"/>
    <w:rsid w:val="008159CC"/>
    <w:rsid w:val="00817D98"/>
    <w:rsid w:val="00821A2F"/>
    <w:rsid w:val="00823F4D"/>
    <w:rsid w:val="00831123"/>
    <w:rsid w:val="00833651"/>
    <w:rsid w:val="00835CE0"/>
    <w:rsid w:val="00841B32"/>
    <w:rsid w:val="00844E64"/>
    <w:rsid w:val="00852DB8"/>
    <w:rsid w:val="00856440"/>
    <w:rsid w:val="008576F7"/>
    <w:rsid w:val="00861A75"/>
    <w:rsid w:val="00862236"/>
    <w:rsid w:val="00863D6C"/>
    <w:rsid w:val="00863FCF"/>
    <w:rsid w:val="00864419"/>
    <w:rsid w:val="00866F47"/>
    <w:rsid w:val="00867FFE"/>
    <w:rsid w:val="0087426C"/>
    <w:rsid w:val="00874AA7"/>
    <w:rsid w:val="008779AC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059"/>
    <w:rsid w:val="008B0668"/>
    <w:rsid w:val="008B3F6B"/>
    <w:rsid w:val="008B6441"/>
    <w:rsid w:val="008B7D70"/>
    <w:rsid w:val="008C2F95"/>
    <w:rsid w:val="008C4DB4"/>
    <w:rsid w:val="008C4E49"/>
    <w:rsid w:val="008C7937"/>
    <w:rsid w:val="008D0C26"/>
    <w:rsid w:val="008D37AB"/>
    <w:rsid w:val="008D6C9E"/>
    <w:rsid w:val="008E025D"/>
    <w:rsid w:val="008E086C"/>
    <w:rsid w:val="008E134C"/>
    <w:rsid w:val="008E7E43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4033B"/>
    <w:rsid w:val="009506C6"/>
    <w:rsid w:val="00951548"/>
    <w:rsid w:val="00956A2E"/>
    <w:rsid w:val="00960CA7"/>
    <w:rsid w:val="00961211"/>
    <w:rsid w:val="00962A94"/>
    <w:rsid w:val="00963AF6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A2C"/>
    <w:rsid w:val="00983B1E"/>
    <w:rsid w:val="009868B7"/>
    <w:rsid w:val="00987F99"/>
    <w:rsid w:val="00991587"/>
    <w:rsid w:val="0099274A"/>
    <w:rsid w:val="009967D4"/>
    <w:rsid w:val="009A34F1"/>
    <w:rsid w:val="009A3709"/>
    <w:rsid w:val="009A6965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5CA7"/>
    <w:rsid w:val="009D6961"/>
    <w:rsid w:val="009D7F2E"/>
    <w:rsid w:val="009E2871"/>
    <w:rsid w:val="009E2E08"/>
    <w:rsid w:val="009E395C"/>
    <w:rsid w:val="009E3B17"/>
    <w:rsid w:val="009E7D4E"/>
    <w:rsid w:val="009F4014"/>
    <w:rsid w:val="009F4FC4"/>
    <w:rsid w:val="00A02AD6"/>
    <w:rsid w:val="00A04D8B"/>
    <w:rsid w:val="00A0680E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50A9"/>
    <w:rsid w:val="00A26DA2"/>
    <w:rsid w:val="00A26DE1"/>
    <w:rsid w:val="00A271B8"/>
    <w:rsid w:val="00A32982"/>
    <w:rsid w:val="00A339A3"/>
    <w:rsid w:val="00A3406B"/>
    <w:rsid w:val="00A35907"/>
    <w:rsid w:val="00A35D61"/>
    <w:rsid w:val="00A45661"/>
    <w:rsid w:val="00A4734C"/>
    <w:rsid w:val="00A51166"/>
    <w:rsid w:val="00A52E9F"/>
    <w:rsid w:val="00A52F19"/>
    <w:rsid w:val="00A57075"/>
    <w:rsid w:val="00A638A4"/>
    <w:rsid w:val="00A63FD2"/>
    <w:rsid w:val="00A71A7E"/>
    <w:rsid w:val="00A72E67"/>
    <w:rsid w:val="00A757B6"/>
    <w:rsid w:val="00A76DD7"/>
    <w:rsid w:val="00A805AA"/>
    <w:rsid w:val="00A81607"/>
    <w:rsid w:val="00A855F9"/>
    <w:rsid w:val="00A90E05"/>
    <w:rsid w:val="00A93D6D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4313"/>
    <w:rsid w:val="00AD7A3B"/>
    <w:rsid w:val="00AE18A7"/>
    <w:rsid w:val="00AE3464"/>
    <w:rsid w:val="00AE73BB"/>
    <w:rsid w:val="00AF3B6B"/>
    <w:rsid w:val="00AF416C"/>
    <w:rsid w:val="00B00577"/>
    <w:rsid w:val="00B00592"/>
    <w:rsid w:val="00B0100F"/>
    <w:rsid w:val="00B01ECA"/>
    <w:rsid w:val="00B03A0F"/>
    <w:rsid w:val="00B16452"/>
    <w:rsid w:val="00B23386"/>
    <w:rsid w:val="00B261E9"/>
    <w:rsid w:val="00B272E5"/>
    <w:rsid w:val="00B275FD"/>
    <w:rsid w:val="00B35D75"/>
    <w:rsid w:val="00B36073"/>
    <w:rsid w:val="00B360B6"/>
    <w:rsid w:val="00B361CE"/>
    <w:rsid w:val="00B3778B"/>
    <w:rsid w:val="00B416E7"/>
    <w:rsid w:val="00B41E33"/>
    <w:rsid w:val="00B4374F"/>
    <w:rsid w:val="00B43955"/>
    <w:rsid w:val="00B43F6D"/>
    <w:rsid w:val="00B45242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095"/>
    <w:rsid w:val="00B932AB"/>
    <w:rsid w:val="00B97455"/>
    <w:rsid w:val="00B97CE0"/>
    <w:rsid w:val="00BA174C"/>
    <w:rsid w:val="00BA5C6D"/>
    <w:rsid w:val="00BA7CFB"/>
    <w:rsid w:val="00BB21EA"/>
    <w:rsid w:val="00BB3AD5"/>
    <w:rsid w:val="00BB4F19"/>
    <w:rsid w:val="00BC29AF"/>
    <w:rsid w:val="00BC3A59"/>
    <w:rsid w:val="00BD3CED"/>
    <w:rsid w:val="00BD6DEB"/>
    <w:rsid w:val="00BE0C5F"/>
    <w:rsid w:val="00BE0F12"/>
    <w:rsid w:val="00BE532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267AF"/>
    <w:rsid w:val="00C30677"/>
    <w:rsid w:val="00C31084"/>
    <w:rsid w:val="00C341F7"/>
    <w:rsid w:val="00C3467F"/>
    <w:rsid w:val="00C42BB8"/>
    <w:rsid w:val="00C46875"/>
    <w:rsid w:val="00C50E67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1F80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457"/>
    <w:rsid w:val="00CB1C04"/>
    <w:rsid w:val="00CB3D6D"/>
    <w:rsid w:val="00CB4275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683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45B59"/>
    <w:rsid w:val="00D50237"/>
    <w:rsid w:val="00D50D3D"/>
    <w:rsid w:val="00D56F82"/>
    <w:rsid w:val="00D622D2"/>
    <w:rsid w:val="00D6385D"/>
    <w:rsid w:val="00D64134"/>
    <w:rsid w:val="00D66B61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23BA"/>
    <w:rsid w:val="00D974DF"/>
    <w:rsid w:val="00DA1175"/>
    <w:rsid w:val="00DA1D2B"/>
    <w:rsid w:val="00DA49A5"/>
    <w:rsid w:val="00DA5A13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02"/>
    <w:rsid w:val="00E177F1"/>
    <w:rsid w:val="00E22E87"/>
    <w:rsid w:val="00E23511"/>
    <w:rsid w:val="00E25288"/>
    <w:rsid w:val="00E25C64"/>
    <w:rsid w:val="00E26671"/>
    <w:rsid w:val="00E30E65"/>
    <w:rsid w:val="00E337B9"/>
    <w:rsid w:val="00E35A29"/>
    <w:rsid w:val="00E4452F"/>
    <w:rsid w:val="00E44D6C"/>
    <w:rsid w:val="00E45D3B"/>
    <w:rsid w:val="00E460B7"/>
    <w:rsid w:val="00E46B39"/>
    <w:rsid w:val="00E4761A"/>
    <w:rsid w:val="00E51262"/>
    <w:rsid w:val="00E516CE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6986"/>
    <w:rsid w:val="00EA7034"/>
    <w:rsid w:val="00EB08E8"/>
    <w:rsid w:val="00EB4D05"/>
    <w:rsid w:val="00EB5F84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EC"/>
    <w:rsid w:val="00F617DA"/>
    <w:rsid w:val="00F61953"/>
    <w:rsid w:val="00F630CB"/>
    <w:rsid w:val="00F66A05"/>
    <w:rsid w:val="00F71EB1"/>
    <w:rsid w:val="00F73D6D"/>
    <w:rsid w:val="00F76CF6"/>
    <w:rsid w:val="00F778C2"/>
    <w:rsid w:val="00F80B4A"/>
    <w:rsid w:val="00F80F4F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049A"/>
    <w:rsid w:val="00FB17B1"/>
    <w:rsid w:val="00FB2E96"/>
    <w:rsid w:val="00FB597E"/>
    <w:rsid w:val="00FB610E"/>
    <w:rsid w:val="00FC009A"/>
    <w:rsid w:val="00FC30F3"/>
    <w:rsid w:val="00FC6393"/>
    <w:rsid w:val="00FD2EAF"/>
    <w:rsid w:val="00FD4894"/>
    <w:rsid w:val="00FD4990"/>
    <w:rsid w:val="00FE14F0"/>
    <w:rsid w:val="00FE1B6E"/>
    <w:rsid w:val="00FE66D8"/>
    <w:rsid w:val="00FF248A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C1B7B"/>
  <w15:docId w15:val="{35979C87-F9DB-46DB-BE8B-4C295FD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0D6AE9"/>
    <w:rPr>
      <w:sz w:val="24"/>
      <w:szCs w:val="24"/>
    </w:rPr>
  </w:style>
  <w:style w:type="paragraph" w:customStyle="1" w:styleId="Popisek">
    <w:name w:val="Popisek"/>
    <w:basedOn w:val="Normln"/>
    <w:rsid w:val="00082219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6549-58FA-4D12-912A-9BED87EB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4051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Pavlína Skřivánková</cp:lastModifiedBy>
  <cp:revision>6</cp:revision>
  <cp:lastPrinted>2018-04-17T12:26:00Z</cp:lastPrinted>
  <dcterms:created xsi:type="dcterms:W3CDTF">2018-05-09T13:42:00Z</dcterms:created>
  <dcterms:modified xsi:type="dcterms:W3CDTF">2018-05-15T10:13:00Z</dcterms:modified>
</cp:coreProperties>
</file>